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96F79"/>
          <w:sz w:val="18"/>
          <w:szCs w:val="18"/>
        </w:rPr>
        <w:t xml:space="preserve">PORTRAIT SOCIAL DE TERRITOIRE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C4349"/>
          <w:sz w:val="56"/>
          <w:szCs w:val="56"/>
        </w:rPr>
        <w:t xml:space="preserve">Aubagne</w:t>
      </w:r>
    </w:p>
    <w:p>
      <w:pPr>
        <w:spacing w:after="120"/>
      </w:pPr>
      <w:r>
        <w:rPr>
          <w:rFonts w:ascii="Calibri" w:cs="Calibri" w:eastAsia="Calibri" w:hAnsi="Calibri"/>
          <w:color w:val="637381"/>
        </w:rPr>
        <w:t xml:space="preserve">47 529 habitants (2023) · Métropole d'Aix-Marseille-Provence · Bouches-du-Rhône · Provence-Alpes-Côte d'Azur</w:t>
      </w:r>
    </w:p>
    <w:p>
      <w:pPr>
        <w:spacing w:after="240"/>
      </w:pPr>
      <w:r>
        <w:rPr>
          <w:rFonts w:ascii="Calibri" w:cs="Calibri" w:eastAsia="Calibri" w:hAnsi="Calibri"/>
          <w:color w:val="C8A96E"/>
          <w:sz w:val="18"/>
          <w:szCs w:val="18"/>
        </w:rPr>
        <w:t xml:space="preserve">CMI, Pôle public — document de travail établi le 2 novembre 2026.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Points d'attention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8"/>
          <w:szCs w:val="18"/>
        </w:rPr>
        <w:t xml:space="preserve">Indicateurs pour lesquels l'écart défavorable à la valeur départementale est le plus marqué (calcul automatique, sans IA).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Part des salariés en contrat court : </w:t>
      </w:r>
      <w:r>
        <w:rPr>
          <w:rFonts w:ascii="Calibri" w:cs="Calibri" w:eastAsia="Calibri" w:hAnsi="Calibri"/>
          <w:sz w:val="20"/>
          <w:szCs w:val="20"/>
        </w:rPr>
        <w:t xml:space="preserve">16,3 %, contre 14,8 % dans le département (+1,5 pt). </w:t>
      </w:r>
      <w:r>
        <w:rPr>
          <w:rFonts w:ascii="Calibri" w:cs="Calibri" w:eastAsia="Calibri" w:hAnsi="Calibri"/>
          <w:color w:val="637381"/>
          <w:sz w:val="17"/>
          <w:szCs w:val="17"/>
        </w:rPr>
        <w:t xml:space="preserve">INSEE, Recensement de la population, 2023.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Part des moins de 25 ans parmi les demandeurs d'emploi : </w:t>
      </w:r>
      <w:r>
        <w:rPr>
          <w:rFonts w:ascii="Calibri" w:cs="Calibri" w:eastAsia="Calibri" w:hAnsi="Calibri"/>
          <w:sz w:val="20"/>
          <w:szCs w:val="20"/>
        </w:rPr>
        <w:t xml:space="preserve">13,9 %, contre 12,5 % dans le département (+1,4 pt). </w:t>
      </w:r>
      <w:r>
        <w:rPr>
          <w:rFonts w:ascii="Calibri" w:cs="Calibri" w:eastAsia="Calibri" w:hAnsi="Calibri"/>
          <w:color w:val="637381"/>
          <w:sz w:val="17"/>
          <w:szCs w:val="17"/>
        </w:rPr>
        <w:t xml:space="preserve">Dares, France Travail (STMT), 4e trimestre 2024.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Taux de chômage des 15-64 ans (au sens du recensement) : </w:t>
      </w:r>
      <w:r>
        <w:rPr>
          <w:rFonts w:ascii="Calibri" w:cs="Calibri" w:eastAsia="Calibri" w:hAnsi="Calibri"/>
          <w:sz w:val="20"/>
          <w:szCs w:val="20"/>
        </w:rPr>
        <w:t xml:space="preserve">12,7 %, contre 11,6 % dans le département (+1,2 pt). </w:t>
      </w:r>
      <w:r>
        <w:rPr>
          <w:rFonts w:ascii="Calibri" w:cs="Calibri" w:eastAsia="Calibri" w:hAnsi="Calibri"/>
          <w:color w:val="637381"/>
          <w:sz w:val="17"/>
          <w:szCs w:val="17"/>
        </w:rPr>
        <w:t xml:space="preserve">INSEE, Recensement de la population, 2023.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Part des 80 ans ou plus : </w:t>
      </w:r>
      <w:r>
        <w:rPr>
          <w:rFonts w:ascii="Calibri" w:cs="Calibri" w:eastAsia="Calibri" w:hAnsi="Calibri"/>
          <w:sz w:val="20"/>
          <w:szCs w:val="20"/>
        </w:rPr>
        <w:t xml:space="preserve">7,3 %, contre 6,3 % dans le département (+0,9 pt). </w:t>
      </w:r>
      <w:r>
        <w:rPr>
          <w:rFonts w:ascii="Calibri" w:cs="Calibri" w:eastAsia="Calibri" w:hAnsi="Calibri"/>
          <w:color w:val="637381"/>
          <w:sz w:val="17"/>
          <w:szCs w:val="17"/>
        </w:rPr>
        <w:t xml:space="preserve">INSEE, Recensement de la population, 2023.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Commentaire de synthèse</w:t>
      </w:r>
    </w:p>
    <w:p>
      <w:pPr>
        <w:spacing w:after="160"/>
      </w:pPr>
      <w:r>
        <w:rPr>
          <w:rFonts w:ascii="Calibri" w:cs="Calibri" w:eastAsia="Calibri" w:hAnsi="Calibri"/>
        </w:rPr>
        <w:t xml:space="preserve">Aubagne compte 47 529 habitants (recensement 2023), avec une croissance annuelle moyenne de 0,47 % sur 2017-2023, contre 0,52 % dans le département et 0,39 % en France. Le niveau de vie médian s'établit à 24 970 € par an (Filosofi 2023), contre 25 610 € dans le département. Le taux de pauvreté est de 18,2 %, contre 20,3 % dans le département et 15,9 % en France métropolitaine. Les sources n'ont pas le même millésime (2023, décembre 2024 ou 4e trimestre 2024) : les données ne sont donc pas simultanées.</w:t>
      </w:r>
    </w:p>
    <w:p>
      <w:pPr>
        <w:spacing w:after="160"/>
      </w:pPr>
      <w:r>
        <w:rPr>
          <w:rFonts w:ascii="Calibri" w:cs="Calibri" w:eastAsia="Calibri" w:hAnsi="Calibri"/>
        </w:rPr>
        <w:t xml:space="preserve">Chômage : le taux de chômage des 15-64 ans, au sens du recensement 2023, est de 12,7 %, contre 11,6 % dans le département et 11,4 % en France. La mesure par les inscriptions à France Travail (4e trimestre 2024) est moins marquée : 14,3 demandeurs d'emploi pour 100 habitants de 15 à 64 ans, contre 14,9 dans le département et 13,2 en France.</w:t>
      </w:r>
    </w:p>
    <w:p>
      <w:pPr>
        <w:spacing w:after="160"/>
      </w:pPr>
      <w:r>
        <w:rPr>
          <w:rFonts w:ascii="Calibri" w:cs="Calibri" w:eastAsia="Calibri" w:hAnsi="Calibri"/>
        </w:rPr>
        <w:t xml:space="preserve">Jeunes demandeurs d'emploi : les moins de 25 ans représentent 13,9 % des demandeurs d'emploi inscrits au 4e trimestre 2024, contre 12,5 % dans le département et 13,6 % en France. La part des 50 ans ou plus est de 25,1 %, contre 26,6 % dans le département et 27,0 % en France.</w:t>
      </w:r>
    </w:p>
    <w:p>
      <w:pPr>
        <w:spacing w:after="160"/>
      </w:pPr>
      <w:r>
        <w:rPr>
          <w:rFonts w:ascii="Calibri" w:cs="Calibri" w:eastAsia="Calibri" w:hAnsi="Calibri"/>
        </w:rPr>
        <w:t xml:space="preserve">Vieillissement : les 80 ans ou plus représentent 7,3 % de la population en 2023, contre 6,3 % dans le département et 6,1 % en France. L'indice de vieillissement est de 103 pour 100, contre 93 pour 100 dans le département et 91 pour 100 en France.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  <w:sz w:val="17"/>
          <w:szCs w:val="17"/>
        </w:rPr>
        <w:t xml:space="preserve">Texte généré automatiquement à partir des indicateurs du portrait — à relire. Contrôle automatique : les 52 nombres cités figurent dans la base.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Cinq enjeux prioritaires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  <w:sz w:val="17"/>
          <w:szCs w:val="17"/>
        </w:rPr>
        <w:t xml:space="preserve">Hiérarchisation et questions proposées par une IA à partir des indicateurs du portrait — à valider par le consultant.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C4349"/>
          <w:sz w:val="22"/>
          <w:szCs w:val="22"/>
        </w:rPr>
        <w:t xml:space="preserve">1. Part élevée de salariés en contrat court</w:t>
      </w:r>
    </w:p>
    <w:p>
      <w:pPr>
        <w:spacing w:after="40"/>
      </w:pPr>
      <w:r>
        <w:rPr>
          <w:rFonts w:ascii="Calibri" w:cs="Calibri" w:eastAsia="Calibri" w:hAnsi="Calibri"/>
        </w:rPr>
        <w:t xml:space="preserve">Dans la commune, 16,3 % des salariés sont en contrat court, contre 14,8 % dans le département, soit un écart de +1,5 pt. C'est l'écart défavorable le plus marqué parmi les points d'attention calculés.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</w:rPr>
        <w:t xml:space="preserve">Question pour le conseil : Que sait-on aujourd'hui des habitants concernés par les contrats courts et de leur situation vis-à-vis des services du CCAS ?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C4349"/>
          <w:sz w:val="22"/>
          <w:szCs w:val="22"/>
        </w:rPr>
        <w:t xml:space="preserve">2. Jeunes parmi les demandeurs d'emploi</w:t>
      </w:r>
    </w:p>
    <w:p>
      <w:pPr>
        <w:spacing w:after="40"/>
      </w:pPr>
      <w:r>
        <w:rPr>
          <w:rFonts w:ascii="Calibri" w:cs="Calibri" w:eastAsia="Calibri" w:hAnsi="Calibri"/>
        </w:rPr>
        <w:t xml:space="preserve">Les moins de 25 ans représentent 13,9 % des demandeurs d'emploi inscrits, contre 12,5 % dans le département (+1,4 pt). Le taux de chômage des 15-24 ans est de 25,0 %, contre 22,9 % dans le département.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</w:rPr>
        <w:t xml:space="preserve">Question pour le conseil : Quelle connaissance le conseil a-t-il de la situation des jeunes demandeurs d'emploi de la commune et de leurs besoins sociaux ?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C4349"/>
          <w:sz w:val="22"/>
          <w:szCs w:val="22"/>
        </w:rPr>
        <w:t xml:space="preserve">3. Chômage des 15-64 ans plus élevé</w:t>
      </w:r>
    </w:p>
    <w:p>
      <w:pPr>
        <w:spacing w:after="40"/>
      </w:pPr>
      <w:r>
        <w:rPr>
          <w:rFonts w:ascii="Calibri" w:cs="Calibri" w:eastAsia="Calibri" w:hAnsi="Calibri"/>
        </w:rPr>
        <w:t xml:space="preserve">Le taux de chômage des 15-64 ans est de 12,7 % dans la commune, contre 11,6 % dans le département (+1,2 pt). La part des ouvriers et employés atteint 27,3 %, contre 24,0 % dans le département.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</w:rPr>
        <w:t xml:space="preserve">Question pour le conseil : Quels groupes d'habitants paraissent les plus touchés par le chômage, et que révèlent les situations rencontrées par le CCAS ?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C4349"/>
          <w:sz w:val="22"/>
          <w:szCs w:val="22"/>
        </w:rPr>
        <w:t xml:space="preserve">4. Hausse attendue des 80 ans ou plus</w:t>
      </w:r>
    </w:p>
    <w:p>
      <w:pPr>
        <w:spacing w:after="40"/>
      </w:pPr>
      <w:r>
        <w:rPr>
          <w:rFonts w:ascii="Calibri" w:cs="Calibri" w:eastAsia="Calibri" w:hAnsi="Calibri"/>
        </w:rPr>
        <w:t xml:space="preserve">Les 80 ans ou plus représentent 7,3 % de la population, contre 6,3 % dans le département ; l'indice de vieillissement est de 103 pour 100, contre 93. Leur nombre passerait de 3 426 en 2022 à 5 241 en 2040 (estimation).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</w:rPr>
        <w:t xml:space="preserve">Question pour le conseil : Comment le conseil souhaite-t-il anticiper les besoins des habitants très âgés dans les années à venir, au regard de la situation actuelle ?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C4349"/>
          <w:sz w:val="22"/>
          <w:szCs w:val="22"/>
        </w:rPr>
        <w:t xml:space="preserve">5. Faible scolarisation des 18-24 ans</w:t>
      </w:r>
    </w:p>
    <w:p>
      <w:pPr>
        <w:spacing w:after="40"/>
      </w:pPr>
      <w:r>
        <w:rPr>
          <w:rFonts w:ascii="Calibri" w:cs="Calibri" w:eastAsia="Calibri" w:hAnsi="Calibri"/>
        </w:rPr>
        <w:t xml:space="preserve">Le taux de scolarisation des 18-24 ans est de 46,5 %, contre 56,3 % dans le département (−9,8 pts) ; les diplômés du supérieur sont 31,4 %, contre 36,6 %. Seuls quatre points d'attention étant calculés, cet enjeu retient l'un des écarts les plus marqués.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</w:rPr>
        <w:t xml:space="preserve">Question pour le conseil : Que sait-on des parcours des jeunes adultes de la commune après 18 ans et des difficultés qu'ils rencontrent ?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Démographie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Aubagne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Population municipale (hab.)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47 529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+2,9 %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Évolution annuelle moyenne de la population (% par an)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0,5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0,5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0,4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0,0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moins de 20 ans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22,6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22,9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23,2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−0,4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−1,4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65 ans ou plus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23,2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21,2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21,2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+2,0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+2,3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80 ans ou plus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7,3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6,3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+0,9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+0,6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Indice de vieillissement (pour 100)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103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+11,1 %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+17,4 % depuis 2017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Recensement de la population (2023) ; INSEE, Recensement de la population (2017-2023).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Ménages et familles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Aubagne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Taille moyenne des ménages (pers.)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2,16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2,13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2,14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+1,8 %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−5,1 %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ménages d'une seule personne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39,4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40,1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39,1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−0,7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+6,9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80 ans ou plus vivant seuls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47,8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47,8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48,4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0,0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+0,6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65 ans ou plus vivant seuls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36,3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35,9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34,4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+0,4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+2,5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familles monoparentales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22,4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20,8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17,5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+1,6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+0,3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familles de trois enfants ou plus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8,7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8,8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8,9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−0,2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+0,7 pt depuis 2017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Recensement de la population (2023).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Jeunesse et formation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Aubagne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15-24 ans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11,4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12,0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11,9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−0,5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+0,2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de scolarisation des 18-24 ans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46,5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56,3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51,6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−9,8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+0,2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de chômage des 15-24 ans (au sens du recensement)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25,0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22,9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+2,1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−6,9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non-diplômés parmi les 15 ans ou plus non scolarisés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21,8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19,8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19,4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+2,0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−1,2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diplômés de l'enseignement supérieur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31,4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36,6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34,0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−5,2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+2,9 pts depuis 2017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Recensement de la population (2023).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Revenus et pauvreté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Aubagne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Niveau de vie médian (€ par an)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24 970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25 610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25 920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−2,5 %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de pauvreté (seuil de 60 %)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18,2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20,3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−2,1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Rapport interdécile (D9/D1)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Indisponible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4,0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Filosofi (2023).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Données absentes — Rapport interdécile (D9/D1) : Non diffusé à ce niveau géographique par le producteur.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Prestations sociales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Aubagne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Foyers allocataires de la Caf (foyers)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10 505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−1,7 % depuis 2020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 la population couverte par la Caf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50,2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50,8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47,1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−0,6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foyers allocataires à bas quotient familial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17,9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21,2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18,5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−3,3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Foyers allocataires du RSA (foyers)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1 390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−14,2 % depuis 2020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 la population couverte par le RSA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5,9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7,3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−1,4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Bénéficiaires de l'AAH pour 100 habitants de 20 à 64 ans (pour 100)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Indisponible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3,2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Foyers allocataires de la prime d'activité (foyers)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3 850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+2,8 % depuis 2020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 la population couverte par la prime d'activité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15,2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13,1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+0,4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Foyers allocataires d'une aide au logement (foyers)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4 420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−14,8 % depuis 2020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 la population couverte par une aide au logement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18,5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20,3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16,0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−1,8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Cnaf, data.caf.fr (décembre 2024) ; Cnaf, data.caf.fr (décembre 2024 (population 2023)) ; Cnaf, data.caf.fr (quotient familial) (décembre 2024) ; Cnaf, data.caf.fr (AAH) (décembre 2024 (population 2023)).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Données absentes — Bénéficiaires de l'AAH pour 100 habitants de 20 à 64 ans : Non diffusé à ce niveau géographique par le producteur.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Emploi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Aubagne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de chômage des 15-64 ans (au sens du recensement)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12,7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11,6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11,4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+1,2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−2,2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d'activité des 15-64 ans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74,0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72,3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75,6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+1,7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+1,4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d'emploi des 15-64 ans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64,6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63,9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66,9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+0,7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+2,8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salariés en contrat court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16,3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+1,5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−0,8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salariés à temps partiel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15,1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15,4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−0,3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−2,1 pts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ouvriers et employés parmi les 15 ans ou plus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27,3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24,0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26,6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+3,4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−1,3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Demandeurs d'emploi inscrits (catégories A, B, C) (inscrits)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4 090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−7,6 % depuis 2019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Demandeurs d'emploi (A, B, C) pour 100 habitants de 15 à 64 ans (pour 100)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14,3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14,9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13,2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−0,6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moins de 25 ans parmi les demandeurs d'emploi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13,9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12,5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13,6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+1,4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+0,3 pt depuis 2019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50 ans ou plus parmi les demandeurs d'emploi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25,1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26,6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27,0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−1,6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−0,7 pt depuis 2019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Recensement de la population (2023) ; Dares, France Travail (STMT) (4e trimestre 2024) ; Dares, France Travail (STMT) (4e trimestre 2024 (population 2023)).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Logement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Aubagne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ménages locataires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47,9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46,7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40,3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+1,2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−1,8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ménages locataires du parc social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23,9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15,1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+8,8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−0,7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résidences principales suroccupées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8,3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12,6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−4,2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−1,0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logements vacants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6,6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7,1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7,8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−0,6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−1,2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ménages sans voiture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17,5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21,1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18,8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−3,6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 dessous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0,0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Part des habitants arrivés d'une autre commune depuis moins d'un an (%)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4,7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4,5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+0,2 pt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−1,0 pt depuis 2017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Logements locatifs sociaux (RPLS) (logements)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Indisponible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Recensement de la population (2023).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Données absentes — Logements locatifs sociaux (RPLS) : Source RPLS non intégrée au prototype (priorité 2) ; voir la part des ménages locataires du parc social.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Santé et accès aux services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090"/>
        <w:gridCol w:w="1090"/>
        <w:gridCol w:w="991"/>
        <w:gridCol w:w="1090"/>
        <w:gridCol w:w="1090"/>
        <w:gridCol w:w="1585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Indicateur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Aubagne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Département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France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Écart au dép.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Position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Évolution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Médecins généralistes pour 10 000 habitants (pour 10 000 hab.)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17,7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12,8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+38,3 %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Accessibilité aux médecins généralistes (APL) (consultations par hab. et par an)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4,4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−4,4 %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−9,1 % depuis 2022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Infirmiers libéraux pour 10 000 habitants (pour 10 000 hab.)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31,3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27,6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15,1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+13,7 %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Chirurgiens-dentistes pour 10 000 habitants (pour 10 000 hab.)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13,3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9,1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+46,0 %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Pharmacies pour 10 000 habitants (pour 10 000 hab.)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3,2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3,5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−9,9 %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Proche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EHPAD pour 1 000 habitants de 80 ans ou plus (pour 1 000 hab. de 80 ans ou plus)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2,03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1,45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1,77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+40,0 %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Taux de couverture de l'accueil du jeune enfant (places pour 100 enfants)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56,5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50,6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60,9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+5,9 pts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Au-dessus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Enfants de moins de 3 ans (enfants)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1 360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Places d'accueil formel du jeune enfant (places)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823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Enfants de moins de 3 ans sans place d'accueil formel (estimation) (enfants)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537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55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  <w:tc>
          <w:tcPr>
            <w:tcW w:type="pct" w:w="8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—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Base permanente des équipements (2025 (population 2023)) ; DREES, APL (2024) ; FINESS (2026 (population 2023)) ; Cnaf, data.caf.fr (petite enfance) (2023) ; INSEE, Recensement (IRIS) (2022) ; Cnaf, data.caf.fr (petite enfance) (places 2023, enfants 2022).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Quartiers d'Aubagne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8"/>
          <w:szCs w:val="18"/>
        </w:rPr>
        <w:t xml:space="preserve">20 quartiers (IRIS). Les 15 premiers par taux de pauvreté ; la liste complète figure dans l'export Excel.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72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Quartier (IRIS)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Taux de pauvreté (seuil de 60 %) (%)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Taux de chômage des 15-64 ans (au sens du recensement) (%)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Part des familles monoparentales (%)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Part de la population couverte par le RSA (%)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Part des non-diplômés parmi les 15 ans ou plus non scolarisés (%)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Charrel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41,0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27,8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33,1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23,0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36,2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Tourtelle Nord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27,0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22,3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32,9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9,9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30,7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Beaumond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25,0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13,4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32,8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9,8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21,3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Centre Ville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21,0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14,4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30,2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8,1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24,8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Bras d'Or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20,0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12,2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25,2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22,1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Verdun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19,0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15,5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33,5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7,8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25,2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Tourtelle Sud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19,0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17,0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28,0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8,1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18,2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Pin Vert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18,0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17,0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36,1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22,8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Passons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13,0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16,9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28,9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3,9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20,2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Ceinture Est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13,0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10,1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20,1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4,5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19,3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Gavots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11,0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10,3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16,4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4,4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22,3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Camp Major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9,0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11,2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13,2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2,6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17,9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Garlaban-Royante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9,0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5,5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14,7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1,8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18,3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Baudinard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9,0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9,7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18,0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1,3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20,1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Longuillar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7,0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6,7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10,4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2,5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20,4</w:t>
            </w:r>
          </w:p>
        </w:tc>
      </w:tr>
      <w:tr>
        <w:trPr>
          <w:cantSplit/>
        </w:trPr>
        <w:tc>
          <w:tcPr>
            <w:tcW w:type="pct" w:w="15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Ensemble d'Aubagne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—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13,1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22,8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5,9</w:t>
            </w:r>
          </w:p>
        </w:tc>
        <w:tc>
          <w:tcPr>
            <w:tcW w:type="pct" w:w="7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21,6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Sources : INSEE, Filosofi (IRIS) (2021) ; INSEE, Recensement (IRIS) (2022) ; Cnaf, data.caf.fr (IRIS) (décembre 2024 (population 2022)). Millésimes antérieurs à ceux du portrait communal.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24"/>
          <w:szCs w:val="24"/>
        </w:rPr>
        <w:t xml:space="preserve">Quartiers prioritaires de la politique de la ville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74"/>
        <w:gridCol w:w="1189"/>
        <w:gridCol w:w="1189"/>
        <w:gridCol w:w="1189"/>
        <w:gridCol w:w="1189"/>
        <w:gridCol w:w="1189"/>
        <w:gridCol w:w="1189"/>
      </w:tblGrid>
      <w:tr>
        <w:trPr>
          <w:tblHeader/>
        </w:trPr>
        <w:tc>
          <w:tcPr>
            <w:tcW w:type="pct" w:w="14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Quartier prioritaire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Foyers allocataires de la Caf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Personnes couvertes par la Caf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Part des foyers allocataires percevant le RSA (%)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Part des foyers allocataires percevant la prime d'activité (%)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Part des foyers allocataires percevant une aide au logement (%)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shd w:fill="F4F6F8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37381"/>
                <w:sz w:val="17"/>
                <w:szCs w:val="17"/>
              </w:rPr>
              <w:t xml:space="preserve">Part des foyers allocataires à bas quotient familial (%)</w:t>
            </w:r>
          </w:p>
        </w:tc>
      </w:tr>
      <w:tr>
        <w:trPr>
          <w:cantSplit/>
        </w:trPr>
        <w:tc>
          <w:tcPr>
            <w:tcW w:type="pct" w:w="14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Le Charrel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750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1 665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26,0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35,3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70,0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23,1</w:t>
            </w:r>
          </w:p>
        </w:tc>
      </w:tr>
      <w:tr>
        <w:trPr>
          <w:cantSplit/>
        </w:trPr>
        <w:tc>
          <w:tcPr>
            <w:tcW w:type="pct" w:w="14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Ensemble d'Aubagne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C4349"/>
                <w:sz w:val="17"/>
                <w:szCs w:val="17"/>
              </w:rPr>
              <w:t xml:space="preserve">10 505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23 875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13,2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36,7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42,1</w:t>
            </w:r>
          </w:p>
        </w:tc>
        <w:tc>
          <w:tcPr>
            <w:tcW w:type="pct" w:w="600"/>
            <w:tcBorders>
              <w:top w:val="single" w:color="DFE3E8" w:sz="4"/>
              <w:left w:val="none" w:color="FFFFFF" w:sz="0"/>
              <w:bottom w:val="single" w:color="DFE3E8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C252E"/>
                <w:sz w:val="17"/>
                <w:szCs w:val="17"/>
              </w:rPr>
              <w:t xml:space="preserve">17,9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color w:val="637381"/>
          <w:sz w:val="16"/>
          <w:szCs w:val="16"/>
        </w:rPr>
        <w:t xml:space="preserve">Source : Cnaf, data.caf.fr (QPV), décembre 2024. * Quartier à cheval sur plusieurs communes : seule la partie située dans la commune est comptée.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C4349"/>
          <w:sz w:val="30"/>
          <w:szCs w:val="30"/>
        </w:rPr>
        <w:t xml:space="preserve">Sources et méthode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API Découpage administratif — COG en vigueur à la date de téléchargement ; populations municipales 2023.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INSEE, Base du dossier complet — RP 2023 (exploitations principale et complémentaire), géographie au 01/01/2026 ; évolutions : RP 2012 et 2017 ; séries longues aux neuf recensements de 1968 à 2023 (population, résidences principales et population des ménages, logements par catégorie, naissances et décès entre deux recensements).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INSEE, Base permanente des équipements (via la Base du dossier complet) — BPE 2025.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INSEE, Filosofi (Fichier localisé social et fiscal) — 2023 (non comparable aux millésimes 2012-2021 : rupture de série).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INSEE, Projections de population 2018-2070 (Omphale 2022), scénario central — Projections 2018-2070, base recensement 2018.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DREES, Accessibilité potentielle localisée (APL) aux médecins généralistes — 2024 ; évolutions : 2022 et 2023.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FINESS, Fichier national des établissements sanitaires et sociaux — mai 2026.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Cnaf, Allocataires des Caf par prestation (data.caf.fr) — Décembre 2024 (effectifs arrondis à 5) ; évolutions : décembre 2020 à 2023.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Dares / France Travail, Inscrits à France Travail — données communales — 4e trimestre 2024 (moyenne trimestrielle, données brutes arrondies à 5) ; évolutions : 4es trimestres depuis 2015.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INSEE, Recensement de la population — bases infracommunales (IRIS) — RP 2022, géographie au 01/01/2024 ; évolutions : RP 2017.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INSEE, Filosofi — revenus disponibles par IRIS — 2021 (ancienne série : non comparable aux valeurs communales 2023).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Cnaf, Allocataires des Caf par IRIS (data.caf.fr) — Décembre 2024 (effectifs arrondis à 5).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Cnaf, Allocataires des Caf par quartier prioritaire (data.caf.fr) — Décembre 2024, quartiers prioritaires 2024.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Cnaf, Allocataires selon le quotient familial (data.caf.fr) — Décembre 2024 (effectifs arrondis à 5).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Cnaf, Taux de couverture de l'accueil du jeune enfant (data.caf.fr) — 2023.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Cnaf, Allocataires de l'AAH par département (data.caf.fr) — Décembre 2024.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ANCT, Périmètres des quartiers prioritaires de la politique de la ville 2024 — 2024. Licence Ouverte 2.0 (Etalab).</w:t>
      </w:r>
    </w:p>
    <w:p>
      <w:pPr>
        <w:spacing w:after="60"/>
      </w:pPr>
      <w:r>
        <w:rPr>
          <w:rFonts w:ascii="Calibri" w:cs="Calibri" w:eastAsia="Calibri" w:hAnsi="Calibri"/>
          <w:sz w:val="17"/>
          <w:szCs w:val="17"/>
        </w:rPr>
        <w:t xml:space="preserve">INSEE / IGN, Contours IRIS (via Opendatasoft, georef-france-iris) — 2024. Licence Ouverte 2.0 (Etalab).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7"/>
          <w:szCs w:val="17"/>
        </w:rPr>
        <w:t xml:space="preserve">Aucune donnée n'est estimée ni extrapolée : une valeur non diffusée ou couverte par le secret statistique est signalée comme telle. Les millésimes diffèrent selon les sources. Position : écart relatif à la valeur départementale.</w:t>
      </w:r>
    </w:p>
    <w:sectPr>
      <w:footerReference w:type="default" r:id="rId6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37381"/>
        <w:sz w:val="15"/>
        <w:szCs w:val="15"/>
      </w:rPr>
      <w:t xml:space="preserve">Portrait social de territoire — Aubagne — document de travail — </w:t>
    </w:r>
    <w:r>
      <w:rPr>
        <w:rFonts w:ascii="Calibri" w:cs="Calibri" w:eastAsia="Calibri" w:hAnsi="Calibri"/>
        <w:color w:val="637381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Portrait social — Aubagne</dc:title>
  <dc:creator>Portrait social de territoire — CMI</dc:creator>
  <cp:lastModifiedBy>Un-named</cp:lastModifiedBy>
  <cp:revision>1</cp:revision>
  <dcterms:created xsi:type="dcterms:W3CDTF">2026-11-03T13:01:11.123Z</dcterms:created>
  <dcterms:modified xsi:type="dcterms:W3CDTF">2026-11-03T13:01:11.123Z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