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96F79"/>
          <w:sz w:val="18"/>
          <w:szCs w:val="18"/>
        </w:rPr>
        <w:t xml:space="preserve">PORTRAIT SOCIAL DE TERRITOIRE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C4349"/>
          <w:sz w:val="56"/>
          <w:szCs w:val="56"/>
        </w:rPr>
        <w:t xml:space="preserve">La Ciotat</w:t>
      </w:r>
    </w:p>
    <w:p>
      <w:pPr>
        <w:spacing w:after="120"/>
      </w:pPr>
      <w:r>
        <w:rPr>
          <w:rFonts w:ascii="Calibri" w:cs="Calibri" w:eastAsia="Calibri" w:hAnsi="Calibri"/>
          <w:color w:val="637381"/>
        </w:rPr>
        <w:t xml:space="preserve">38 477 habitants (2023) · Métropole d'Aix-Marseille-Provence · Bouches-du-Rhône · Provence-Alpes-Côte d'Azur</w:t>
      </w:r>
    </w:p>
    <w:p>
      <w:pPr>
        <w:spacing w:after="240"/>
      </w:pPr>
      <w:r>
        <w:rPr>
          <w:rFonts w:ascii="Calibri" w:cs="Calibri" w:eastAsia="Calibri" w:hAnsi="Calibri"/>
          <w:color w:val="C8A96E"/>
          <w:sz w:val="18"/>
          <w:szCs w:val="18"/>
        </w:rPr>
        <w:t xml:space="preserve">CMI, Pôle public — document de travail établi le 2 novembre 2026.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Points d'attention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8"/>
          <w:szCs w:val="18"/>
        </w:rPr>
        <w:t xml:space="preserve">Indicateurs pour lesquels l'écart défavorable à la valeur départementale est le plus marqué (calcul automatique, sans IA).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Part des 50 ans ou plus parmi les demandeurs d'emploi : </w:t>
      </w:r>
      <w:r>
        <w:rPr>
          <w:rFonts w:ascii="Calibri" w:cs="Calibri" w:eastAsia="Calibri" w:hAnsi="Calibri"/>
          <w:sz w:val="20"/>
          <w:szCs w:val="20"/>
        </w:rPr>
        <w:t xml:space="preserve">32,1 %, contre 26,6 % dans le département (+5,5 pts).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Dares, France Travail (STMT), 4e trimestre 2024.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Part des 80 ans ou plus : </w:t>
      </w:r>
      <w:r>
        <w:rPr>
          <w:rFonts w:ascii="Calibri" w:cs="Calibri" w:eastAsia="Calibri" w:hAnsi="Calibri"/>
          <w:sz w:val="20"/>
          <w:szCs w:val="20"/>
        </w:rPr>
        <w:t xml:space="preserve">8,7 %, contre 6,3 % dans le département (+2,4 pts).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Taux de chômage des 15-24 ans (au sens du recensement) : </w:t>
      </w:r>
      <w:r>
        <w:rPr>
          <w:rFonts w:ascii="Calibri" w:cs="Calibri" w:eastAsia="Calibri" w:hAnsi="Calibri"/>
          <w:sz w:val="20"/>
          <w:szCs w:val="20"/>
        </w:rPr>
        <w:t xml:space="preserve">26,7 %, contre 22,9 % dans le département (+3,7 pts).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Commentaire de synthèse</w:t>
      </w:r>
    </w:p>
    <w:p>
      <w:pPr>
        <w:spacing w:after="160"/>
      </w:pPr>
      <w:r>
        <w:rPr>
          <w:rFonts w:ascii="Calibri" w:cs="Calibri" w:eastAsia="Calibri" w:hAnsi="Calibri"/>
        </w:rPr>
        <w:t xml:space="preserve">La Ciotat compte 38 477 habitants (recensement 2023). Sa population a augmenté de 1,51 % par an entre 2017 et 2023, contre 0,52 % dans le département et 0,39 % en France. Le profil communal est marqué par une population âgée, tandis que la pauvreté et le recours aux prestations se situent plutôt en dessous du département. Les sources ont des millésimes différents : recensement et Filosofi 2023, Caf décembre 2024, France Travail 4e trimestre 2024.</w:t>
      </w:r>
    </w:p>
    <w:p>
      <w:pPr>
        <w:spacing w:after="160"/>
      </w:pPr>
      <w:r>
        <w:rPr>
          <w:rFonts w:ascii="Calibri" w:cs="Calibri" w:eastAsia="Calibri" w:hAnsi="Calibri"/>
        </w:rPr>
        <w:t xml:space="preserve">Emploi des seniors : parmi les demandeurs d'emploi inscrits en catégories A, B et C au 4e trimestre 2024, 32,1 % ont 50 ans ou plus, contre 26,6 % dans le département et 27,0 % en France. Le taux de chômage des 15-64 ans, mesuré au recensement 2023, est de 11,6 %, identique à celui du département (11,6 %), la France étant à 11,4 %.</w:t>
      </w:r>
    </w:p>
    <w:p>
      <w:pPr>
        <w:spacing w:after="160"/>
      </w:pPr>
      <w:r>
        <w:rPr>
          <w:rFonts w:ascii="Calibri" w:cs="Calibri" w:eastAsia="Calibri" w:hAnsi="Calibri"/>
        </w:rPr>
        <w:t xml:space="preserve">Grand âge : en 2023, 8,7 % des habitants ont 80 ans ou plus, contre 6,3 % dans le département et 6,1 % en France. L'indice de vieillissement atteint 155 pour 100, contre 93 pour 100 dans le département et 91 pour 100 en France. La part des 80 ans ou plus vivant seuls, 46,6 %, est proche de celle du département (47,8 %), la France étant à 48,4 %.</w:t>
      </w:r>
    </w:p>
    <w:p>
      <w:pPr>
        <w:spacing w:after="160"/>
      </w:pPr>
      <w:r>
        <w:rPr>
          <w:rFonts w:ascii="Calibri" w:cs="Calibri" w:eastAsia="Calibri" w:hAnsi="Calibri"/>
        </w:rPr>
        <w:t xml:space="preserve">Précarité des ménages et parc social : le taux de pauvreté est de 16,0 % en 2023, contre 20,3 % dans le département et 15,9 % en France métropolitaine. La part de la population couverte par le RSA est de 5,0 % en décembre 2024, contre 7,3 % dans le département et 5,4 % en France. Les ménages locataires du parc social représentent 21,4 % des ménages, contre 15,1 % dans le département et 14,6 % en France.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7"/>
          <w:szCs w:val="17"/>
        </w:rPr>
        <w:t xml:space="preserve">Texte généré automatiquement à partir des indicateurs du portrait — à relire. Contrôle automatique : les 49 nombres cités figurent dans la base.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Cinq enjeux prioritaires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7"/>
          <w:szCs w:val="17"/>
        </w:rPr>
        <w:t xml:space="preserve">Hiérarchisation et questions proposées par une IA à partir des indicateurs du portrait — à valider par le consultant.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1. Poids élevé des personnes très âgées</w:t>
      </w:r>
    </w:p>
    <w:p>
      <w:pPr>
        <w:spacing w:after="40"/>
      </w:pPr>
      <w:r>
        <w:rPr>
          <w:rFonts w:ascii="Calibri" w:cs="Calibri" w:eastAsia="Calibri" w:hAnsi="Calibri"/>
        </w:rPr>
        <w:t xml:space="preserve">Les 80 ans ou plus représentent 8,7 % de la population contre 6,3 % dans le département. L'indice de vieillissement atteint 155 pour 100 contre 93 pour 100 dans le département, et les 65 ans ou plus 28,8 % contre 21,2 %.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Quels besoins spécifiques de cette population très âgée le conseil d'administration juge-t-il aujourd'hui les moins bien connus du CCAS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2. Hausse projetée des 80 ans ou plus</w:t>
      </w:r>
    </w:p>
    <w:p>
      <w:pPr>
        <w:spacing w:after="40"/>
      </w:pPr>
      <w:r>
        <w:rPr>
          <w:rFonts w:ascii="Calibri" w:cs="Calibri" w:eastAsia="Calibri" w:hAnsi="Calibri"/>
        </w:rPr>
        <w:t xml:space="preserve">D'après l'estimation de l'outil, les 80 ans ou plus passeraient de 3 292 en 2022 à 4 340 en 2031 puis 5 037 en 2040 ; les 75 ans ou plus de 5 362 à 7 603 en 2040, pour une population totale estimée à 38 560.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Comment le conseil souhaite-t-il tenir compte de l'évolution attendue du nombre de personnes très âgées dans ses réflexions des prochaines années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3. Demandeurs d'emploi de 50 ans ou plus</w:t>
      </w:r>
    </w:p>
    <w:p>
      <w:pPr>
        <w:spacing w:after="40"/>
      </w:pPr>
      <w:r>
        <w:rPr>
          <w:rFonts w:ascii="Calibri" w:cs="Calibri" w:eastAsia="Calibri" w:hAnsi="Calibri"/>
        </w:rPr>
        <w:t xml:space="preserve">Les 50 ans ou plus représentent 32,1 % des demandeurs d'emploi inscrits (catégories A, B, C) contre 26,6 % dans le département, alors que le taux de chômage des 15-64 ans est de 11,6 %, comme dans le département.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 sait le conseil de la situation sociale des demandeurs d'emploi les plus âgés de la commune et de leur lien avec le CCAS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4. Chômage et scolarisation des jeunes adultes</w:t>
      </w:r>
    </w:p>
    <w:p>
      <w:pPr>
        <w:spacing w:after="40"/>
      </w:pPr>
      <w:r>
        <w:rPr>
          <w:rFonts w:ascii="Calibri" w:cs="Calibri" w:eastAsia="Calibri" w:hAnsi="Calibri"/>
        </w:rPr>
        <w:t xml:space="preserve">Le taux de chômage des 15-24 ans est de 26,7 % contre 22,9 % dans le département ; le taux de scolarisation des 18-24 ans est de 45,6 % contre 56,3 %, et les 15-24 ans représentent 9,0 % de la population contre 12,0 %.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Comment le conseil analyse-t-il la situation des jeunes adultes de la commune, entre études, emploi et absence d'emploi, au regard de ce qu'il en connaît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5. Offre d'EHPAD inférieure au département</w:t>
      </w:r>
    </w:p>
    <w:p>
      <w:pPr>
        <w:spacing w:after="40"/>
      </w:pPr>
      <w:r>
        <w:rPr>
          <w:rFonts w:ascii="Calibri" w:cs="Calibri" w:eastAsia="Calibri" w:hAnsi="Calibri"/>
        </w:rPr>
        <w:t xml:space="preserve">Le taux d'équipement en EHPAD est de 1,19 pour 1 000 habitants de 80 ans ou plus, contre 1,45 dans le département et 1,77 en France ; la part des 80 ans ou plus est de 8,7 % contre 6,3 % dans le département.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Quel regard le conseil porte-t-il sur l'adéquation entre l'offre d'hébergement pour personnes âgées et les besoins exprimés par les habitants et leurs familles ?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Démographie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La Ciotat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Population municipale (hab.)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38 477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+9,4 %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Évolution annuelle moyenne de la population (%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+1,0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moins de 20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18,6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−4,4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−0,7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65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28,8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+7,5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+1,8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80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8,7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+2,4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+0,4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Indice de vieillissement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+67,4 %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+10,6 %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 ; INSEE, Recensement de la population (2017-2023).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Ménages et familles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La Ciotat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Taille moyenne des ménages (pers.)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1,95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2,13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2,14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−8,0 %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−2,9 %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d'une seule personne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42,7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40,1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39,1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+2,6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+1,9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80 ans ou plus vivant seuls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46,6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47,8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48,4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−1,2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−0,9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65 ans ou plus vivant seuls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37,5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35,9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34,4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+1,6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+0,8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familles monoparentales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+0,6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+0,9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familles de trois enfants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+0,2 pt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Jeunesse et 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La Ciotat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15-24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9,0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−2,9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−0,1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scolarisation des 18-24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45,6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56,3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51,6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−10,7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−0,7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chômage des 15-24 ans (au sens du recensement)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26,7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−5,6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non-diplômés parmi les 15 ans ou plus non scolarisés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19,0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−0,8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−3,1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diplômés de l'enseignement supérieur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34,8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36,6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34,0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−1,9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+5,2 pts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Revenus et pauvreté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La Ciotat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Niveau de vie médian (€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26 590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25 610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25 920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+3,8 %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pauvreté (seuil de 60 %)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16,0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−4,3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Rapport interdécile (D9/D1)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Filosofi (2023).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Rapport interdécile (D9/D1) : Non diffusé à ce niveau géographique par le producteur.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Prestations sociales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La Ciotat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de la Caf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8 050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−3,7 %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la Caf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43,8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50,8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47,1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−7,0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foyers allocataires à bas quotient familial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19,6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−1,7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du RSA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1 055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−10,2 %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le RSA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−2,3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Bénéficiaires de l'AAH pour 100 habitants de 20 à 64 ans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de la prime d'activité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3 145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+5,5 %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la prime d'activité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14,0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−0,9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d'une aide au logement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3 575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−13,4 %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une aide au logement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16,5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16,0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−3,8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Cnaf, data.caf.fr (décembre 2024) ; Cnaf, data.caf.fr (décembre 2024 (population 2023)) ; Cnaf, data.caf.fr (quotient familial) (décembre 2024) ; Cnaf, data.caf.fr (AAH) (décembre 2024 (population 2023)).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Bénéficiaires de l'AAH pour 100 habitants de 20 à 64 ans : Non diffusé à ce niveau géographique par le producteur.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Emploi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La Ciotat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chômage des 15-64 ans (au sens du recensement)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+0,1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−2,3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d'activité des 15-64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74,3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72,3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75,6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+2,0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+2,1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d'emploi des 15-64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65,7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63,9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66,9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+1,8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+3,5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salariés en contrat court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12,2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−2,6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−2,6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salariés à temps partiel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15,4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−0,4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−2,8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ouvriers et employés parmi les 15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20,4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24,0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−3,6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−3,8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Demandeurs d'emploi inscrits (catégories A, B, C) (inscrits)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3 410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−11,1 % depuis 2019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Demandeurs d'emploi (A, B, C) pour 100 habitants de 15 à 64 ans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+0,5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moins de 25 ans parmi les demandeurs d'emploi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−1,3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−1,6 pt depuis 2019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50 ans ou plus parmi les demandeurs d'emploi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32,1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27,0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+5,5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+3,3 pts depuis 2019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 ; Dares, France Travail (STMT) (4e trimestre 2024) ; Dares, France Travail (STMT) (4e trimestre 2024 (population 2023)).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Logement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La Ciotat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locataires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46,5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46,7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40,3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−0,2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−1,2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locataires du parc social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+6,3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−0,7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résidences principales suroccupées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9,9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−0,7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logements vacants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−3,2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−1,2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sans voiture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13,8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−7,3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−2,1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habitants arrivés d'une autre commune depuis moins d'un an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−0,1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−0,2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Logements locatifs sociaux (RPLS) (logements)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Logements locatifs sociaux (RPLS) : Source RPLS non intégrée au prototype (priorité 2) ; voir la part des ménages locataires du parc social.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Santé et accès aux services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La Ciotat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Médecins généralistes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12,2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−4,4 %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Accessibilité aux médecins généralistes (APL) (consultations par hab. et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+0,3 %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−3,3 % depuis 2022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Infirmiers libéraux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29,6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27,6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+7,5 %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Chirurgiens-dentistes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12,7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+40,2 %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Pharmacies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−10,9 %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EHPAD pour 1 000 habitants de 80 ans ou plus (pour 1 000 hab. de 80 ans ou plus)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1,19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1,45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1,77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−17,7 %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couverture de l'accueil du jeune enfant (places pour 100 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58,2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50,6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60,9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+7,6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Enfants de moins de 3 ans (enfants)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906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Places d'accueil formel du jeune enfant (places)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550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Enfants de moins de 3 ans sans place d'accueil formel (estimation) (enfants)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356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Base permanente des équipements (2025 (population 2023)) ; DREES, APL (2024) ; FINESS (2026 (population 2023)) ; Cnaf, data.caf.fr (petite enfance) (2023) ; INSEE, Recensement (IRIS) (2022) ; Cnaf, data.caf.fr (petite enfance) (places 2023, enfants 2022).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Quartiers de La Ciotat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8"/>
          <w:szCs w:val="18"/>
        </w:rPr>
        <w:t xml:space="preserve">14 quartiers (IRIS). Les 14 premiers par taux de pauvreté ; la liste complète figure dans l'export Excel.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Quartier (IRIS)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Taux de pauvreté (seuil de 60 %)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Taux de chômage des 15-64 ans (au sens du recensement)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familles monoparentales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 la population couverte par le RSA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non-diplômés parmi les 15 ans ou plus non scolarisés (%)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Centre Ville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32,0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31,7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29,4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Maltemps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28,3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23,4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Extension Centre Ville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18,0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16,2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22,8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La Maurelle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25,9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Quartier de l'Hôpital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27,7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Saint-Loup-Fardeloup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Les Calanques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14,0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Ouest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13,0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20,5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Virebelle-Provence-La Marine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12,0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19,8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Les Crêtes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14,5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Clos des Plages-Peymian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12,5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Est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10,0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Nord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14,1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Ensemble de La Ciotat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—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19,4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Filosofi (IRIS) (2021) ; INSEE, Recensement (IRIS) (2022) ; Cnaf, data.caf.fr (IRIS) (décembre 2024 (population 2022)). Millésimes antérieurs à ceux du portrait communal.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Sources et méthode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API Découpage administratif — COG en vigueur à la date de téléchargement ; populations municipales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Base du dossier complet — RP 2023 (exploitations principale et complémentaire), géographie au 01/01/2026 ; évolutions : RP 2012 et 2017 ; séries longues aux neuf recensements de 1968 à 2023 (population, résidences principales et population des ménages, logements par catégorie, naissances et décès entre deux recensements).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Base permanente des équipements (via la Base du dossier complet) — BPE 2025.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Filosofi (Fichier localisé social et fiscal) — 2023 (non comparable aux millésimes 2012-2021 : rupture de série).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Projections de population 2018-2070 (Omphale 2022), scénario central — Projections 2018-2070, base recensement 2018.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DREES, Accessibilité potentielle localisée (APL) aux médecins généralistes — 2024 ; évolutions : 2022 et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FINESS, Fichier national des établissements sanitaires et sociaux — mai 2026.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prestation (data.caf.fr) — Décembre 2024 (effectifs arrondis à 5) ; évolutions : décembre 2020 à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Dares / France Travail, Inscrits à France Travail — données communales — 4e trimestre 2024 (moyenne trimestrielle, données brutes arrondies à 5) ; évolutions : 4es trimestres depuis 2015.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Recensement de la population — bases infracommunales (IRIS) — RP 2022, géographie au 01/01/2024 ; évolutions : RP 2017.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Filosofi — revenus disponibles par IRIS — 2021 (ancienne série : non comparable aux valeurs communales 2023).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IRIS (data.caf.fr) — Décembre 2024 (effectifs arrondis à 5).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quartier prioritaire (data.caf.fr) — Décembre 2024, quartiers prioritaires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selon le quotient familial (data.caf.fr) — Décembre 2024 (effectifs arrondis à 5).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Taux de couverture de l'accueil du jeune enfant (data.caf.fr) —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 l'AAH par département (data.caf.fr) — Décembre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ANCT, Périmètres des quartiers prioritaires de la politique de la ville 2024 —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 / IGN, Contours IRIS (via Opendatasoft, georef-france-iris) — 2024. Licence Ouverte 2.0 (Etalab).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7"/>
          <w:szCs w:val="17"/>
        </w:rPr>
        <w:t xml:space="preserve">Aucune donnée n'est estimée ni extrapolée : une valeur non diffusée ou couverte par le secret statistique est signalée comme telle. Les millésimes diffèrent selon les sources. Position : écart relatif à la valeur départementale.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37381"/>
        <w:sz w:val="15"/>
        <w:szCs w:val="15"/>
      </w:rPr>
      <w:t xml:space="preserve">Portrait social de territoire — La Ciotat — document de travail — </w:t>
    </w:r>
    <w:r>
      <w:rPr>
        <w:rFonts w:ascii="Calibri" w:cs="Calibri" w:eastAsia="Calibri" w:hAnsi="Calibri"/>
        <w:color w:val="63738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Portrait social — La Ciotat</dc:title>
  <dc:creator>Portrait social de territoire — CMI</dc:creator>
  <cp:lastModifiedBy>Un-named</cp:lastModifiedBy>
  <cp:revision>1</cp:revision>
  <dcterms:created xsi:type="dcterms:W3CDTF">2026-11-03T13:01:22.894Z</dcterms:created>
  <dcterms:modified xsi:type="dcterms:W3CDTF">2026-11-03T13:01:22.894Z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